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33" w:rsidRDefault="000C1B33" w:rsidP="000C1B33">
      <w:pPr>
        <w:rPr>
          <w:b/>
          <w:bCs/>
          <w:noProof/>
          <w:sz w:val="24"/>
          <w:szCs w:val="24"/>
        </w:rPr>
      </w:pPr>
    </w:p>
    <w:tbl>
      <w:tblPr>
        <w:tblStyle w:val="Kontuurtabel"/>
        <w:tblpPr w:leftFromText="141" w:rightFromText="141" w:vertAnchor="page" w:horzAnchor="margin" w:tblpY="307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03"/>
        <w:gridCol w:w="1527"/>
        <w:gridCol w:w="1406"/>
        <w:gridCol w:w="1459"/>
        <w:gridCol w:w="1475"/>
        <w:gridCol w:w="1442"/>
      </w:tblGrid>
      <w:tr w:rsidR="000C1B33" w:rsidTr="000C1B33">
        <w:tc>
          <w:tcPr>
            <w:tcW w:w="1703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Päev</w:t>
            </w:r>
          </w:p>
        </w:tc>
        <w:tc>
          <w:tcPr>
            <w:tcW w:w="1527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Õppimine</w:t>
            </w:r>
          </w:p>
        </w:tc>
        <w:tc>
          <w:tcPr>
            <w:tcW w:w="1406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Õues</w:t>
            </w:r>
          </w:p>
        </w:tc>
        <w:tc>
          <w:tcPr>
            <w:tcW w:w="1459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Trennis</w:t>
            </w:r>
          </w:p>
        </w:tc>
        <w:tc>
          <w:tcPr>
            <w:tcW w:w="1475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Arvuti, internet</w:t>
            </w:r>
          </w:p>
        </w:tc>
        <w:tc>
          <w:tcPr>
            <w:tcW w:w="1442" w:type="dxa"/>
            <w:tcBorders>
              <w:top w:val="single" w:sz="24" w:space="0" w:color="auto"/>
              <w:bottom w:val="single" w:sz="4" w:space="0" w:color="auto"/>
              <w:tl2br w:val="nil"/>
              <w:tr2bl w:val="nil"/>
            </w:tcBorders>
            <w:shd w:val="thinDiagStripe" w:color="auto" w:fill="auto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Teleka ees</w:t>
            </w:r>
          </w:p>
        </w:tc>
      </w:tr>
      <w:tr w:rsidR="000C1B33" w:rsidTr="000C1B33">
        <w:tc>
          <w:tcPr>
            <w:tcW w:w="1703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Esmaspäev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C1B33" w:rsidTr="000C1B33">
        <w:tc>
          <w:tcPr>
            <w:tcW w:w="1703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Teisipäev</w:t>
            </w:r>
          </w:p>
        </w:tc>
        <w:tc>
          <w:tcPr>
            <w:tcW w:w="1527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06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75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C1B33" w:rsidTr="000C1B33">
        <w:tc>
          <w:tcPr>
            <w:tcW w:w="1703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Kolmapäev</w:t>
            </w:r>
          </w:p>
        </w:tc>
        <w:tc>
          <w:tcPr>
            <w:tcW w:w="1527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06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75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C1B33" w:rsidTr="000C1B33">
        <w:tc>
          <w:tcPr>
            <w:tcW w:w="1703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Neljapäev</w:t>
            </w:r>
          </w:p>
        </w:tc>
        <w:tc>
          <w:tcPr>
            <w:tcW w:w="1527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06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75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C1B33" w:rsidTr="000C1B33">
        <w:tc>
          <w:tcPr>
            <w:tcW w:w="1703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Reede</w:t>
            </w:r>
          </w:p>
        </w:tc>
        <w:tc>
          <w:tcPr>
            <w:tcW w:w="1527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06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59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75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0C1B33" w:rsidTr="000C1B33">
        <w:tc>
          <w:tcPr>
            <w:tcW w:w="1703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Laupäev</w:t>
            </w:r>
          </w:p>
        </w:tc>
        <w:tc>
          <w:tcPr>
            <w:tcW w:w="1527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06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59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75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42" w:type="dxa"/>
          </w:tcPr>
          <w:p w:rsidR="000C1B33" w:rsidRPr="00FF7008" w:rsidRDefault="000C1B33" w:rsidP="000C1B33">
            <w:pPr>
              <w:rPr>
                <w:b/>
                <w:bCs/>
                <w:sz w:val="32"/>
                <w:szCs w:val="32"/>
              </w:rPr>
            </w:pPr>
            <w:r w:rsidRPr="00FF7008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C1B33" w:rsidRPr="000C1B33" w:rsidRDefault="000C1B33" w:rsidP="000C1B33">
      <w:pPr>
        <w:pBdr>
          <w:top w:val="single" w:sz="24" w:space="1" w:color="auto"/>
        </w:pBdr>
        <w:rPr>
          <w:rFonts w:ascii="Times New Roman" w:hAnsi="Times New Roman" w:cs="Times New Roman"/>
          <w:b/>
          <w:bCs/>
          <w:noProof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52"/>
          <w:szCs w:val="52"/>
        </w:rPr>
        <w:t>Kuidas jaotan oma aega?</w:t>
      </w:r>
    </w:p>
    <w:p w:rsidR="001826F0" w:rsidRDefault="00FF7008">
      <w:pPr>
        <w:rPr>
          <w:sz w:val="52"/>
          <w:szCs w:val="52"/>
        </w:rPr>
      </w:pPr>
      <w:r>
        <w:rPr>
          <w:noProof/>
          <w:sz w:val="28"/>
          <w:szCs w:val="28"/>
        </w:rPr>
        <w:drawing>
          <wp:inline distT="0" distB="0" distL="0" distR="0" wp14:anchorId="0C0E0670" wp14:editId="1119B5DB">
            <wp:extent cx="5760720" cy="4137025"/>
            <wp:effectExtent l="0" t="0" r="11430" b="1587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76B5" w:rsidRPr="0018286F" w:rsidRDefault="00DC76B5">
      <w:pPr>
        <w:rPr>
          <w:i/>
          <w:iCs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DC76B5" w:rsidRPr="00BD7E8E" w:rsidRDefault="00DC76B5">
      <w:pPr>
        <w:rPr>
          <w:sz w:val="28"/>
          <w:szCs w:val="28"/>
          <w14:shadow w14:blurRad="0" w14:dist="0" w14:dir="8400000" w14:sx="0" w14:sy="0" w14:kx="0" w14:ky="0" w14:algn="ctr">
            <w14:srgbClr w14:val="000000"/>
          </w14:shadow>
          <w14:textOutline w14:w="9525" w14:cap="rnd" w14:cmpd="sng" w14:algn="ctr">
            <w14:gradFill>
              <w14:gsLst>
                <w14:gs w14:pos="16000">
                  <w14:schemeClr w14:val="tx1">
                    <w14:lumMod w14:val="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lgDash"/>
            <w14:bevel/>
          </w14:textOutline>
          <w14:textFill>
            <w14:solidFill>
              <w14:srgbClr w14:val="000000">
                <w14:alpha w14:val="4000"/>
              </w14:srgbClr>
            </w14:solidFill>
          </w14:textFill>
        </w:rPr>
      </w:pPr>
    </w:p>
    <w:sectPr w:rsidR="00DC76B5" w:rsidRPr="00BD7E8E" w:rsidSect="000C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67" w:rsidRDefault="00BC3E67" w:rsidP="006C59A7">
      <w:pPr>
        <w:spacing w:after="0" w:line="240" w:lineRule="auto"/>
      </w:pPr>
      <w:r>
        <w:separator/>
      </w:r>
    </w:p>
  </w:endnote>
  <w:endnote w:type="continuationSeparator" w:id="0">
    <w:p w:rsidR="00BC3E67" w:rsidRDefault="00BC3E67" w:rsidP="006C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33" w:rsidRDefault="000C1B3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33" w:rsidRDefault="000C1B3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33" w:rsidRDefault="000C1B3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67" w:rsidRDefault="00BC3E67" w:rsidP="006C59A7">
      <w:pPr>
        <w:spacing w:after="0" w:line="240" w:lineRule="auto"/>
      </w:pPr>
      <w:r>
        <w:separator/>
      </w:r>
    </w:p>
  </w:footnote>
  <w:footnote w:type="continuationSeparator" w:id="0">
    <w:p w:rsidR="00BC3E67" w:rsidRDefault="00BC3E67" w:rsidP="006C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33" w:rsidRDefault="000C1B3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7" w:rsidRDefault="006C59A7" w:rsidP="0073347A">
    <w:pPr>
      <w:pStyle w:val="Pis"/>
      <w:pBdr>
        <w:between w:val="single" w:sz="24" w:space="1" w:color="auto"/>
      </w:pBdr>
      <w:jc w:val="right"/>
    </w:pPr>
  </w:p>
  <w:p w:rsidR="006C59A7" w:rsidRPr="000C1B33" w:rsidRDefault="006C59A7" w:rsidP="000C1B33">
    <w:pPr>
      <w:pStyle w:val="Pis"/>
      <w:rPr>
        <w:rFonts w:ascii="Times New Roman" w:hAnsi="Times New Roman" w:cs="Times New Roman"/>
        <w:sz w:val="24"/>
        <w:szCs w:val="24"/>
      </w:rPr>
    </w:pPr>
    <w:r w:rsidRPr="000C1B33">
      <w:rPr>
        <w:rFonts w:ascii="Times New Roman" w:hAnsi="Times New Roman" w:cs="Times New Roman"/>
        <w:sz w:val="24"/>
        <w:szCs w:val="24"/>
      </w:rPr>
      <w:t>Tööleht tabeli ja diagrammiga                                                                 Hanna Katariin</w:t>
    </w:r>
    <w:r w:rsidR="000C1B33" w:rsidRPr="000C1B33">
      <w:rPr>
        <w:rFonts w:ascii="Times New Roman" w:hAnsi="Times New Roman" w:cs="Times New Roman"/>
        <w:sz w:val="24"/>
        <w:szCs w:val="24"/>
      </w:rPr>
      <w:t xml:space="preserve">a </w:t>
    </w:r>
    <w:r w:rsidRPr="000C1B33">
      <w:rPr>
        <w:rFonts w:ascii="Times New Roman" w:hAnsi="Times New Roman" w:cs="Times New Roman"/>
        <w:sz w:val="24"/>
        <w:szCs w:val="24"/>
      </w:rPr>
      <w:t>Mille</w:t>
    </w:r>
    <w:r w:rsidR="000122F3" w:rsidRPr="000C1B33">
      <w:rPr>
        <w:rFonts w:ascii="Times New Roman" w:hAnsi="Times New Roman" w:cs="Times New Roman"/>
        <w:sz w:val="24"/>
        <w:szCs w:val="24"/>
      </w:rPr>
      <w:t>r</w:t>
    </w:r>
    <w:r w:rsidR="000C1B33" w:rsidRPr="000C1B33">
      <w:rPr>
        <w:rFonts w:ascii="Times New Roman" w:hAnsi="Times New Roman" w:cs="Times New Roman"/>
        <w:sz w:val="24"/>
        <w:szCs w:val="24"/>
      </w:rPr>
      <w:t xml:space="preserve"> </w:t>
    </w:r>
  </w:p>
  <w:p w:rsidR="000C1B33" w:rsidRPr="000C1B33" w:rsidRDefault="000C1B33" w:rsidP="000C1B33">
    <w:pPr>
      <w:pStyle w:val="Pis"/>
      <w:jc w:val="right"/>
      <w:rPr>
        <w:rFonts w:ascii="Times New Roman" w:hAnsi="Times New Roman" w:cs="Times New Roman"/>
        <w:sz w:val="24"/>
        <w:szCs w:val="24"/>
      </w:rPr>
    </w:pPr>
    <w:r w:rsidRPr="000C1B33">
      <w:rPr>
        <w:rFonts w:ascii="Times New Roman" w:hAnsi="Times New Roman" w:cs="Times New Roman"/>
        <w:sz w:val="24"/>
        <w:szCs w:val="24"/>
      </w:rPr>
      <w:t>7.c klass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33" w:rsidRDefault="000C1B3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92"/>
    <w:rsid w:val="00003B53"/>
    <w:rsid w:val="000122F3"/>
    <w:rsid w:val="000C1B33"/>
    <w:rsid w:val="000E6F97"/>
    <w:rsid w:val="001826F0"/>
    <w:rsid w:val="0018286F"/>
    <w:rsid w:val="001B486A"/>
    <w:rsid w:val="005610DD"/>
    <w:rsid w:val="006C59A7"/>
    <w:rsid w:val="0073347A"/>
    <w:rsid w:val="00836A07"/>
    <w:rsid w:val="009F77CE"/>
    <w:rsid w:val="00A241CE"/>
    <w:rsid w:val="00AD730B"/>
    <w:rsid w:val="00BB727D"/>
    <w:rsid w:val="00BC3E67"/>
    <w:rsid w:val="00BD7E8E"/>
    <w:rsid w:val="00CF18CE"/>
    <w:rsid w:val="00D63992"/>
    <w:rsid w:val="00D8307B"/>
    <w:rsid w:val="00DC76B5"/>
    <w:rsid w:val="00F7228A"/>
    <w:rsid w:val="00F96849"/>
    <w:rsid w:val="00FE43CC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D3E0D"/>
  <w15:chartTrackingRefBased/>
  <w15:docId w15:val="{F3B0E9C9-B72A-43C6-97E2-60C1C1F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8286F"/>
  </w:style>
  <w:style w:type="paragraph" w:styleId="Pealkiri1">
    <w:name w:val="heading 1"/>
    <w:basedOn w:val="Normaallaad"/>
    <w:next w:val="Normaallaad"/>
    <w:link w:val="Pealkiri1Mrk"/>
    <w:uiPriority w:val="9"/>
    <w:qFormat/>
    <w:rsid w:val="001828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828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828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82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828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828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828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828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828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6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18286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8286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8286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8286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8286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8286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8286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8286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8286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8286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828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18286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828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18286F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18286F"/>
    <w:rPr>
      <w:b/>
      <w:bCs/>
    </w:rPr>
  </w:style>
  <w:style w:type="character" w:styleId="Rhutus">
    <w:name w:val="Emphasis"/>
    <w:basedOn w:val="Liguvaikefont"/>
    <w:uiPriority w:val="20"/>
    <w:qFormat/>
    <w:rsid w:val="0018286F"/>
    <w:rPr>
      <w:i/>
      <w:iCs/>
    </w:rPr>
  </w:style>
  <w:style w:type="paragraph" w:styleId="Vahedeta">
    <w:name w:val="No Spacing"/>
    <w:uiPriority w:val="1"/>
    <w:qFormat/>
    <w:rsid w:val="0018286F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18286F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18286F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8286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8286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18286F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18286F"/>
    <w:rPr>
      <w:b w:val="0"/>
      <w:bCs w:val="0"/>
      <w:i/>
      <w:iCs/>
      <w:color w:val="4472C4" w:themeColor="accent1"/>
    </w:rPr>
  </w:style>
  <w:style w:type="character" w:styleId="Vaevumrgatavviide">
    <w:name w:val="Subtle Reference"/>
    <w:basedOn w:val="Liguvaikefont"/>
    <w:uiPriority w:val="31"/>
    <w:qFormat/>
    <w:rsid w:val="0018286F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18286F"/>
    <w:rPr>
      <w:b/>
      <w:bCs/>
      <w:smallCaps/>
      <w:color w:val="4472C4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18286F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8286F"/>
    <w:pPr>
      <w:outlineLvl w:val="9"/>
    </w:pPr>
  </w:style>
  <w:style w:type="paragraph" w:styleId="Pis">
    <w:name w:val="header"/>
    <w:basedOn w:val="Normaallaad"/>
    <w:link w:val="PisMrk"/>
    <w:uiPriority w:val="99"/>
    <w:unhideWhenUsed/>
    <w:rsid w:val="006C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59A7"/>
  </w:style>
  <w:style w:type="paragraph" w:styleId="Jalus">
    <w:name w:val="footer"/>
    <w:basedOn w:val="Normaallaad"/>
    <w:link w:val="JalusMrk"/>
    <w:uiPriority w:val="99"/>
    <w:unhideWhenUsed/>
    <w:rsid w:val="006C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80"/>
      <c:rAngAx val="1"/>
    </c:view3D>
    <c:floor>
      <c:thickness val="0"/>
      <c:spPr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/>
        <a:sp3d>
          <a:contourClr>
            <a:schemeClr val="bg2">
              <a:lumMod val="75000"/>
            </a:schemeClr>
          </a:contourClr>
        </a:sp3d>
      </c:spPr>
    </c:floor>
    <c:sideWall>
      <c:thickness val="0"/>
      <c:spPr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50800" dir="5400000" algn="ctr" rotWithShape="0">
            <a:schemeClr val="tx1"/>
          </a:outerShdw>
        </a:effectLst>
        <a:sp3d>
          <a:contourClr>
            <a:schemeClr val="bg2">
              <a:lumMod val="75000"/>
            </a:schemeClr>
          </a:contourClr>
        </a:sp3d>
      </c:spPr>
    </c:sideWall>
    <c:backWall>
      <c:thickness val="0"/>
      <c:spPr>
        <a:solidFill>
          <a:schemeClr val="bg2">
            <a:lumMod val="75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50800" dir="5400000" algn="ctr" rotWithShape="0">
            <a:schemeClr val="tx1"/>
          </a:outerShdw>
        </a:effectLst>
        <a:sp3d>
          <a:contourClr>
            <a:schemeClr val="bg2">
              <a:lumMod val="7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0.13285769834326264"/>
          <c:y val="8.7391923543189393E-2"/>
          <c:w val="0.55669430210112636"/>
          <c:h val="0.62639513810773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92-4854-A7DC-F7796F05BEE3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88384F"/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92-4854-A7DC-F7796F05BEE3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92-4854-A7DC-F7796F05BEE3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92-4854-A7DC-F7796F05BEE3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92-4854-A7DC-F7796F05BEE3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6699"/>
            </a:solidFill>
            <a:ln w="15875">
              <a:solidFill>
                <a:schemeClr val="tx1">
                  <a:lumMod val="95000"/>
                  <a:lumOff val="5000"/>
                </a:schemeClr>
              </a:solidFill>
            </a:ln>
            <a:effectLst/>
            <a:sp3d contourW="15875"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92-4854-A7DC-F7796F05B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gapDepth val="0"/>
        <c:shape val="box"/>
        <c:axId val="437568528"/>
        <c:axId val="437562624"/>
        <c:axId val="507794840"/>
      </c:bar3DChart>
      <c:catAx>
        <c:axId val="43756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effectLst>
                  <a:outerShdw dir="5400000" algn="ctr" rotWithShape="0">
                    <a:schemeClr val="tx1"/>
                  </a:outerShdw>
                </a:effectLst>
                <a:latin typeface="+mn-lt"/>
                <a:ea typeface="+mn-ea"/>
                <a:cs typeface="+mn-cs"/>
              </a:defRPr>
            </a:pPr>
            <a:endParaRPr lang="et-EE"/>
          </a:p>
        </c:txPr>
        <c:crossAx val="437562624"/>
        <c:crosses val="autoZero"/>
        <c:auto val="1"/>
        <c:lblAlgn val="ctr"/>
        <c:lblOffset val="100"/>
        <c:noMultiLvlLbl val="0"/>
      </c:catAx>
      <c:valAx>
        <c:axId val="43756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4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effectLst>
                  <a:outerShdw dir="5400000" algn="ctr" rotWithShape="0">
                    <a:schemeClr val="tx1"/>
                  </a:outerShdw>
                </a:effectLst>
                <a:latin typeface="+mn-lt"/>
                <a:ea typeface="+mn-ea"/>
                <a:cs typeface="+mn-cs"/>
              </a:defRPr>
            </a:pPr>
            <a:endParaRPr lang="et-EE"/>
          </a:p>
        </c:txPr>
        <c:crossAx val="437568528"/>
        <c:crosses val="autoZero"/>
        <c:crossBetween val="between"/>
        <c:majorUnit val="1"/>
      </c:valAx>
      <c:serAx>
        <c:axId val="5077948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83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effectLst>
                  <a:outerShdw dir="5400000" algn="ctr" rotWithShape="0">
                    <a:schemeClr val="tx1"/>
                  </a:outerShdw>
                </a:effectLst>
                <a:latin typeface="+mn-lt"/>
                <a:ea typeface="+mn-ea"/>
                <a:cs typeface="+mn-cs"/>
              </a:defRPr>
            </a:pPr>
            <a:endParaRPr lang="et-EE"/>
          </a:p>
        </c:txPr>
        <c:crossAx val="437562624"/>
        <c:crosses val="autoZero"/>
      </c:ser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0937121990186012"/>
          <c:y val="0.37889741104176228"/>
          <c:w val="0.16201114957248702"/>
          <c:h val="0.30269270152890082"/>
        </c:manualLayout>
      </c:layout>
      <c:overlay val="0"/>
      <c:spPr>
        <a:noFill/>
        <a:ln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7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effectLst>
                <a:outerShdw dir="5400000" algn="ctr" rotWithShape="0">
                  <a:schemeClr val="tx1"/>
                </a:outerShdw>
              </a:effectLst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effectLst>
            <a:outerShdw dist="50800" dir="5400000" algn="ctr" rotWithShape="0">
              <a:schemeClr val="tx1"/>
            </a:outerShdw>
          </a:effectLst>
        </a:defRPr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1733-10A8-4D78-A156-E3582F73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2</cp:revision>
  <dcterms:created xsi:type="dcterms:W3CDTF">2020-05-07T14:44:00Z</dcterms:created>
  <dcterms:modified xsi:type="dcterms:W3CDTF">2020-05-07T14:44:00Z</dcterms:modified>
</cp:coreProperties>
</file>